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C43" w:rsidRPr="00383C43" w:rsidRDefault="00383C43" w:rsidP="00383C43">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383C43">
        <w:rPr>
          <w:rFonts w:ascii="Arial" w:hAnsi="Arial" w:cs="Arial"/>
          <w:bCs/>
          <w:spacing w:val="-3"/>
          <w:sz w:val="22"/>
          <w:szCs w:val="22"/>
        </w:rPr>
        <w:t>The Transport and Other Legislation Amendment Bill 2017 (the Bill) amends eight transport Acts and four non-transport Acts. The Bill also makes a number of conse</w:t>
      </w:r>
      <w:r w:rsidR="00F51F33">
        <w:rPr>
          <w:rFonts w:ascii="Arial" w:hAnsi="Arial" w:cs="Arial"/>
          <w:bCs/>
          <w:spacing w:val="-3"/>
          <w:sz w:val="22"/>
          <w:szCs w:val="22"/>
        </w:rPr>
        <w:t>quential amendments to various r</w:t>
      </w:r>
      <w:r w:rsidRPr="00383C43">
        <w:rPr>
          <w:rFonts w:ascii="Arial" w:hAnsi="Arial" w:cs="Arial"/>
          <w:bCs/>
          <w:spacing w:val="-3"/>
          <w:sz w:val="22"/>
          <w:szCs w:val="22"/>
        </w:rPr>
        <w:t>egulations to support primary legislation changes.</w:t>
      </w:r>
    </w:p>
    <w:p w:rsidR="00383C43" w:rsidRPr="00383C43" w:rsidRDefault="00383C43" w:rsidP="00D6589B">
      <w:pPr>
        <w:numPr>
          <w:ilvl w:val="0"/>
          <w:numId w:val="1"/>
        </w:numPr>
        <w:tabs>
          <w:tab w:val="clear" w:pos="720"/>
          <w:tab w:val="num" w:pos="360"/>
        </w:tabs>
        <w:spacing w:before="240"/>
        <w:ind w:left="360"/>
        <w:jc w:val="both"/>
        <w:rPr>
          <w:rFonts w:ascii="Arial" w:hAnsi="Arial" w:cs="Arial"/>
          <w:bCs/>
          <w:spacing w:val="-3"/>
          <w:sz w:val="22"/>
          <w:szCs w:val="22"/>
        </w:rPr>
      </w:pPr>
      <w:r w:rsidRPr="00383C43">
        <w:rPr>
          <w:rFonts w:ascii="Arial" w:hAnsi="Arial" w:cs="Arial"/>
          <w:bCs/>
          <w:spacing w:val="-3"/>
          <w:sz w:val="22"/>
          <w:szCs w:val="22"/>
        </w:rPr>
        <w:t>The amendments reflect the Department of Transport and Main Roads’ ongoing program of maintenance and due diligence in regulatory review, ensuring that legislation is current, effective, functions efficiently and reflects community and industry expectations and needs.</w:t>
      </w:r>
    </w:p>
    <w:p w:rsidR="00383C43" w:rsidRPr="00383C43" w:rsidRDefault="00383C43" w:rsidP="00383C43">
      <w:pPr>
        <w:numPr>
          <w:ilvl w:val="0"/>
          <w:numId w:val="1"/>
        </w:numPr>
        <w:tabs>
          <w:tab w:val="clear" w:pos="720"/>
          <w:tab w:val="num" w:pos="360"/>
        </w:tabs>
        <w:spacing w:before="240"/>
        <w:ind w:left="360"/>
        <w:jc w:val="both"/>
        <w:rPr>
          <w:rFonts w:ascii="Arial" w:hAnsi="Arial" w:cs="Arial"/>
          <w:bCs/>
          <w:spacing w:val="-3"/>
          <w:sz w:val="22"/>
          <w:szCs w:val="22"/>
        </w:rPr>
      </w:pPr>
      <w:r w:rsidRPr="00383C43">
        <w:rPr>
          <w:rFonts w:ascii="Arial" w:hAnsi="Arial" w:cs="Arial"/>
          <w:bCs/>
          <w:spacing w:val="-3"/>
          <w:sz w:val="22"/>
          <w:szCs w:val="22"/>
        </w:rPr>
        <w:t>Key amendments in the Bill are:</w:t>
      </w:r>
    </w:p>
    <w:p w:rsidR="00383C43" w:rsidRPr="00383C43" w:rsidRDefault="00383C43" w:rsidP="00777ACB">
      <w:pPr>
        <w:numPr>
          <w:ilvl w:val="0"/>
          <w:numId w:val="4"/>
        </w:numPr>
        <w:spacing w:before="120"/>
        <w:jc w:val="both"/>
        <w:rPr>
          <w:rFonts w:ascii="Arial" w:hAnsi="Arial" w:cs="Arial"/>
          <w:bCs/>
          <w:spacing w:val="-3"/>
          <w:sz w:val="22"/>
          <w:szCs w:val="22"/>
        </w:rPr>
      </w:pPr>
      <w:r w:rsidRPr="00013760">
        <w:rPr>
          <w:rFonts w:ascii="Arial" w:hAnsi="Arial" w:cs="Arial"/>
          <w:bCs/>
          <w:spacing w:val="-3"/>
          <w:sz w:val="22"/>
          <w:szCs w:val="22"/>
          <w:u w:val="single"/>
        </w:rPr>
        <w:t xml:space="preserve">Amendments to the </w:t>
      </w:r>
      <w:r w:rsidRPr="00013760">
        <w:rPr>
          <w:rFonts w:ascii="Arial" w:hAnsi="Arial" w:cs="Arial"/>
          <w:bCs/>
          <w:i/>
          <w:spacing w:val="-3"/>
          <w:sz w:val="22"/>
          <w:szCs w:val="22"/>
          <w:u w:val="single"/>
        </w:rPr>
        <w:t>Adult Proof of Age Card Act 2008</w:t>
      </w:r>
      <w:r w:rsidRPr="00383C43">
        <w:rPr>
          <w:rFonts w:ascii="Arial" w:hAnsi="Arial" w:cs="Arial"/>
          <w:bCs/>
          <w:spacing w:val="-3"/>
          <w:sz w:val="22"/>
          <w:szCs w:val="22"/>
        </w:rPr>
        <w:t xml:space="preserve">. These changes will enable people between 15 and 17 years of age to obtain evidence of identity that will let them engage with institutions </w:t>
      </w:r>
      <w:r w:rsidR="00EB3B0D">
        <w:rPr>
          <w:rFonts w:ascii="Arial" w:hAnsi="Arial" w:cs="Arial"/>
          <w:bCs/>
          <w:spacing w:val="-3"/>
          <w:sz w:val="22"/>
          <w:szCs w:val="22"/>
        </w:rPr>
        <w:t xml:space="preserve">such as banks </w:t>
      </w:r>
      <w:r w:rsidRPr="00383C43">
        <w:rPr>
          <w:rFonts w:ascii="Arial" w:hAnsi="Arial" w:cs="Arial"/>
          <w:bCs/>
          <w:spacing w:val="-3"/>
          <w:sz w:val="22"/>
          <w:szCs w:val="22"/>
        </w:rPr>
        <w:t>more easily. The Bill changes the name of the card from an ‘adult proof of age card’ to a ‘photo identification card’. The name of the Act is likewise changed by the Bill. Consequential amendments to various other Acts and regulations are also being made to reflect the card</w:t>
      </w:r>
      <w:r w:rsidR="00777ACB">
        <w:rPr>
          <w:rFonts w:ascii="Arial" w:hAnsi="Arial" w:cs="Arial"/>
          <w:bCs/>
          <w:spacing w:val="-3"/>
          <w:sz w:val="22"/>
          <w:szCs w:val="22"/>
        </w:rPr>
        <w:t>’s change of name.</w:t>
      </w:r>
    </w:p>
    <w:p w:rsidR="00383C43" w:rsidRPr="00383C43" w:rsidRDefault="00383C43" w:rsidP="00777ACB">
      <w:pPr>
        <w:numPr>
          <w:ilvl w:val="0"/>
          <w:numId w:val="4"/>
        </w:numPr>
        <w:spacing w:before="120"/>
        <w:jc w:val="both"/>
        <w:rPr>
          <w:rFonts w:ascii="Arial" w:hAnsi="Arial" w:cs="Arial"/>
          <w:bCs/>
          <w:spacing w:val="-3"/>
          <w:sz w:val="22"/>
          <w:szCs w:val="22"/>
        </w:rPr>
      </w:pPr>
      <w:r w:rsidRPr="00013760">
        <w:rPr>
          <w:rFonts w:ascii="Arial" w:hAnsi="Arial" w:cs="Arial"/>
          <w:bCs/>
          <w:spacing w:val="-3"/>
          <w:sz w:val="22"/>
          <w:szCs w:val="22"/>
          <w:u w:val="single"/>
        </w:rPr>
        <w:t>Amendments that will improve customer experience</w:t>
      </w:r>
      <w:r w:rsidRPr="00383C43">
        <w:rPr>
          <w:rFonts w:ascii="Arial" w:hAnsi="Arial" w:cs="Arial"/>
          <w:bCs/>
          <w:spacing w:val="-3"/>
          <w:sz w:val="22"/>
          <w:szCs w:val="22"/>
        </w:rPr>
        <w:t>. These amendments will ensure that legislation is no barrier to new technologies, such as computer apps and online portals, being adopted when applying for certain transport products and services. The Bill achieves this by removing the requirement that applications be made only on</w:t>
      </w:r>
      <w:r w:rsidR="00C42D18">
        <w:rPr>
          <w:rFonts w:ascii="Arial" w:hAnsi="Arial" w:cs="Arial"/>
          <w:bCs/>
          <w:spacing w:val="-3"/>
          <w:sz w:val="22"/>
          <w:szCs w:val="22"/>
        </w:rPr>
        <w:t xml:space="preserve"> approved forms or in writing. </w:t>
      </w:r>
      <w:r w:rsidRPr="00383C43">
        <w:rPr>
          <w:rFonts w:ascii="Arial" w:hAnsi="Arial" w:cs="Arial"/>
          <w:bCs/>
          <w:spacing w:val="-3"/>
          <w:sz w:val="22"/>
          <w:szCs w:val="22"/>
        </w:rPr>
        <w:t>The Bill introduces flexibility into the application process which will allow these new technologies to be used in appropriate circumstances.</w:t>
      </w:r>
    </w:p>
    <w:p w:rsidR="00383C43" w:rsidRDefault="00D6589B" w:rsidP="00383C43">
      <w:pPr>
        <w:numPr>
          <w:ilvl w:val="0"/>
          <w:numId w:val="1"/>
        </w:numPr>
        <w:tabs>
          <w:tab w:val="clear" w:pos="720"/>
          <w:tab w:val="num" w:pos="360"/>
        </w:tabs>
        <w:spacing w:before="240"/>
        <w:ind w:left="360"/>
        <w:jc w:val="both"/>
        <w:rPr>
          <w:rFonts w:ascii="Arial" w:hAnsi="Arial" w:cs="Arial"/>
          <w:bCs/>
          <w:spacing w:val="-3"/>
          <w:sz w:val="22"/>
          <w:szCs w:val="22"/>
        </w:rPr>
      </w:pPr>
      <w:r w:rsidRPr="00E42C4A">
        <w:rPr>
          <w:rFonts w:ascii="Arial" w:hAnsi="Arial" w:cs="Arial"/>
          <w:bCs/>
          <w:spacing w:val="-3"/>
          <w:sz w:val="22"/>
          <w:szCs w:val="22"/>
          <w:u w:val="single"/>
        </w:rPr>
        <w:t>Cabinet approved</w:t>
      </w:r>
      <w:r w:rsidR="00383C43" w:rsidRPr="00383C43">
        <w:rPr>
          <w:rFonts w:ascii="Arial" w:hAnsi="Arial" w:cs="Arial"/>
          <w:bCs/>
          <w:spacing w:val="-3"/>
          <w:sz w:val="22"/>
          <w:szCs w:val="22"/>
        </w:rPr>
        <w:t xml:space="preserve"> the introduction of the Transport and Other Legislation Amendment Bill 2017 into the Legislative Assembly. </w:t>
      </w:r>
    </w:p>
    <w:p w:rsidR="00777ACB" w:rsidRDefault="00777ACB" w:rsidP="00013760">
      <w:pPr>
        <w:numPr>
          <w:ilvl w:val="0"/>
          <w:numId w:val="1"/>
        </w:numPr>
        <w:tabs>
          <w:tab w:val="clear" w:pos="720"/>
          <w:tab w:val="num" w:pos="360"/>
        </w:tabs>
        <w:spacing w:before="360"/>
        <w:ind w:left="360"/>
        <w:jc w:val="both"/>
        <w:rPr>
          <w:rFonts w:ascii="Arial" w:hAnsi="Arial" w:cs="Arial"/>
          <w:bCs/>
          <w:spacing w:val="-3"/>
          <w:sz w:val="22"/>
          <w:szCs w:val="22"/>
        </w:rPr>
      </w:pPr>
      <w:r>
        <w:rPr>
          <w:rFonts w:ascii="Arial" w:hAnsi="Arial" w:cs="Arial"/>
          <w:bCs/>
          <w:i/>
          <w:spacing w:val="-3"/>
          <w:sz w:val="22"/>
          <w:szCs w:val="22"/>
          <w:u w:val="single"/>
        </w:rPr>
        <w:t>Attachments</w:t>
      </w:r>
    </w:p>
    <w:p w:rsidR="00777ACB" w:rsidRDefault="00904318" w:rsidP="00777ACB">
      <w:pPr>
        <w:numPr>
          <w:ilvl w:val="0"/>
          <w:numId w:val="5"/>
        </w:numPr>
        <w:spacing w:before="120"/>
        <w:jc w:val="both"/>
        <w:rPr>
          <w:rFonts w:ascii="Arial" w:hAnsi="Arial" w:cs="Arial"/>
          <w:bCs/>
          <w:spacing w:val="-3"/>
          <w:sz w:val="22"/>
          <w:szCs w:val="22"/>
        </w:rPr>
      </w:pPr>
      <w:hyperlink r:id="rId7" w:history="1">
        <w:r w:rsidR="00777ACB" w:rsidRPr="00013760">
          <w:rPr>
            <w:rStyle w:val="Hyperlink"/>
            <w:rFonts w:ascii="Arial" w:hAnsi="Arial" w:cs="Arial"/>
            <w:bCs/>
            <w:spacing w:val="-3"/>
            <w:sz w:val="22"/>
            <w:szCs w:val="22"/>
          </w:rPr>
          <w:t>Transport and Other Legislation Amendment Bill 2017</w:t>
        </w:r>
      </w:hyperlink>
    </w:p>
    <w:p w:rsidR="00732E22" w:rsidRPr="00777ACB" w:rsidRDefault="00904318" w:rsidP="00777ACB">
      <w:pPr>
        <w:numPr>
          <w:ilvl w:val="0"/>
          <w:numId w:val="5"/>
        </w:numPr>
        <w:spacing w:before="120"/>
        <w:jc w:val="both"/>
        <w:rPr>
          <w:rFonts w:ascii="Arial" w:hAnsi="Arial" w:cs="Arial"/>
          <w:bCs/>
          <w:spacing w:val="-3"/>
          <w:sz w:val="22"/>
          <w:szCs w:val="22"/>
        </w:rPr>
      </w:pPr>
      <w:hyperlink r:id="rId8" w:history="1">
        <w:r w:rsidR="00777ACB" w:rsidRPr="00013760">
          <w:rPr>
            <w:rStyle w:val="Hyperlink"/>
            <w:rFonts w:ascii="Arial" w:hAnsi="Arial" w:cs="Arial"/>
            <w:bCs/>
            <w:spacing w:val="-3"/>
            <w:sz w:val="22"/>
            <w:szCs w:val="22"/>
          </w:rPr>
          <w:t>Explanatory Notes</w:t>
        </w:r>
      </w:hyperlink>
    </w:p>
    <w:sectPr w:rsidR="00732E22" w:rsidRPr="00777ACB" w:rsidSect="00777ACB">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792" w:rsidRDefault="00124792" w:rsidP="00D6589B">
      <w:r>
        <w:separator/>
      </w:r>
    </w:p>
  </w:endnote>
  <w:endnote w:type="continuationSeparator" w:id="0">
    <w:p w:rsidR="00124792" w:rsidRDefault="0012479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792" w:rsidRDefault="00124792" w:rsidP="00D6589B">
      <w:r>
        <w:separator/>
      </w:r>
    </w:p>
  </w:footnote>
  <w:footnote w:type="continuationSeparator" w:id="0">
    <w:p w:rsidR="00124792" w:rsidRDefault="00124792"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383C43">
      <w:rPr>
        <w:rFonts w:ascii="Arial" w:hAnsi="Arial" w:cs="Arial"/>
        <w:b/>
        <w:color w:val="auto"/>
        <w:sz w:val="22"/>
        <w:szCs w:val="22"/>
        <w:lang w:eastAsia="en-US"/>
      </w:rPr>
      <w:t>May 2017</w:t>
    </w:r>
  </w:p>
  <w:p w:rsidR="00CB1501" w:rsidRDefault="00383C43" w:rsidP="00D6589B">
    <w:pPr>
      <w:pStyle w:val="Header"/>
      <w:spacing w:before="120"/>
      <w:rPr>
        <w:rFonts w:ascii="Arial" w:hAnsi="Arial" w:cs="Arial"/>
        <w:b/>
        <w:sz w:val="22"/>
        <w:szCs w:val="22"/>
        <w:u w:val="single"/>
      </w:rPr>
    </w:pPr>
    <w:r>
      <w:rPr>
        <w:rFonts w:ascii="Arial" w:hAnsi="Arial" w:cs="Arial"/>
        <w:b/>
        <w:sz w:val="22"/>
        <w:szCs w:val="22"/>
        <w:u w:val="single"/>
      </w:rPr>
      <w:t>Transport and Other Legislation Amendment Bill 2017</w:t>
    </w:r>
  </w:p>
  <w:p w:rsidR="008E5245" w:rsidRDefault="00383C43" w:rsidP="00D6589B">
    <w:pPr>
      <w:pStyle w:val="Header"/>
      <w:spacing w:before="120"/>
      <w:rPr>
        <w:rFonts w:ascii="Arial" w:hAnsi="Arial" w:cs="Arial"/>
        <w:b/>
        <w:sz w:val="22"/>
        <w:szCs w:val="22"/>
        <w:u w:val="single"/>
      </w:rPr>
    </w:pPr>
    <w:r>
      <w:rPr>
        <w:rFonts w:ascii="Arial" w:hAnsi="Arial" w:cs="Arial"/>
        <w:b/>
        <w:sz w:val="22"/>
        <w:szCs w:val="22"/>
        <w:u w:val="single"/>
      </w:rPr>
      <w:t>Deputy Premier, Minister for Transport and Minister for Infr</w:t>
    </w:r>
    <w:r w:rsidR="008E5245">
      <w:rPr>
        <w:rFonts w:ascii="Arial" w:hAnsi="Arial" w:cs="Arial"/>
        <w:b/>
        <w:sz w:val="22"/>
        <w:szCs w:val="22"/>
        <w:u w:val="single"/>
      </w:rPr>
      <w:t xml:space="preserve">astructure and Planning </w:t>
    </w:r>
  </w:p>
  <w:p w:rsidR="00CB1501" w:rsidRDefault="00383C43" w:rsidP="00777ACB">
    <w:pPr>
      <w:pStyle w:val="Header"/>
      <w:rPr>
        <w:rFonts w:ascii="Arial" w:hAnsi="Arial" w:cs="Arial"/>
        <w:b/>
        <w:sz w:val="22"/>
        <w:szCs w:val="22"/>
        <w:u w:val="single"/>
      </w:rPr>
    </w:pPr>
    <w:r>
      <w:rPr>
        <w:rFonts w:ascii="Arial" w:hAnsi="Arial" w:cs="Arial"/>
        <w:b/>
        <w:sz w:val="22"/>
        <w:szCs w:val="22"/>
        <w:u w:val="single"/>
      </w:rPr>
      <w:t>Minister for Main Roads, Road Safety and Ports and Minister for Energy, Biofuels and Water Supply</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02599"/>
    <w:multiLevelType w:val="hybridMultilevel"/>
    <w:tmpl w:val="1592B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100313"/>
    <w:multiLevelType w:val="hybridMultilevel"/>
    <w:tmpl w:val="28B62714"/>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5BE4382"/>
    <w:multiLevelType w:val="hybridMultilevel"/>
    <w:tmpl w:val="A692D9AC"/>
    <w:lvl w:ilvl="0" w:tplc="0C09000F">
      <w:start w:val="1"/>
      <w:numFmt w:val="decimal"/>
      <w:lvlText w:val="%1."/>
      <w:lvlJc w:val="left"/>
      <w:pPr>
        <w:tabs>
          <w:tab w:val="num" w:pos="360"/>
        </w:tabs>
        <w:ind w:left="360" w:hanging="360"/>
      </w:p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13760"/>
    <w:rsid w:val="00041F15"/>
    <w:rsid w:val="00072333"/>
    <w:rsid w:val="00080F8F"/>
    <w:rsid w:val="00096D2D"/>
    <w:rsid w:val="0010384C"/>
    <w:rsid w:val="00124792"/>
    <w:rsid w:val="00174117"/>
    <w:rsid w:val="00383C43"/>
    <w:rsid w:val="003A3BDD"/>
    <w:rsid w:val="004669B2"/>
    <w:rsid w:val="00501C66"/>
    <w:rsid w:val="005353C9"/>
    <w:rsid w:val="00550873"/>
    <w:rsid w:val="005B1C5E"/>
    <w:rsid w:val="00680460"/>
    <w:rsid w:val="00691161"/>
    <w:rsid w:val="007149F9"/>
    <w:rsid w:val="007265D0"/>
    <w:rsid w:val="00732E22"/>
    <w:rsid w:val="00741C20"/>
    <w:rsid w:val="00777ACB"/>
    <w:rsid w:val="007F44F4"/>
    <w:rsid w:val="0089344D"/>
    <w:rsid w:val="008A43A9"/>
    <w:rsid w:val="008E5245"/>
    <w:rsid w:val="00904077"/>
    <w:rsid w:val="00904318"/>
    <w:rsid w:val="00937A4A"/>
    <w:rsid w:val="009A40E7"/>
    <w:rsid w:val="00AA4DE7"/>
    <w:rsid w:val="00BD3667"/>
    <w:rsid w:val="00C42D18"/>
    <w:rsid w:val="00C75E67"/>
    <w:rsid w:val="00CB1501"/>
    <w:rsid w:val="00CD7A50"/>
    <w:rsid w:val="00CF0D8A"/>
    <w:rsid w:val="00CF2C38"/>
    <w:rsid w:val="00D6589B"/>
    <w:rsid w:val="00E42C4A"/>
    <w:rsid w:val="00E50735"/>
    <w:rsid w:val="00E65A28"/>
    <w:rsid w:val="00EB3B0D"/>
    <w:rsid w:val="00F45B99"/>
    <w:rsid w:val="00F51F33"/>
    <w:rsid w:val="00F77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uiPriority w:val="99"/>
    <w:unhideWhenUsed/>
    <w:rsid w:val="00013760"/>
    <w:rPr>
      <w:color w:val="0563C1"/>
      <w:u w:val="single"/>
    </w:rPr>
  </w:style>
  <w:style w:type="character" w:styleId="FollowedHyperlink">
    <w:name w:val="FollowedHyperlink"/>
    <w:uiPriority w:val="99"/>
    <w:semiHidden/>
    <w:unhideWhenUsed/>
    <w:rsid w:val="00E42C4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272</Words>
  <Characters>1499</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1767</CharactersWithSpaces>
  <SharedDoc>false</SharedDoc>
  <HyperlinkBase>https://www.cabinet.qld.gov.au/documents/2017/May/TransBill/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2018-01-30T01:36:00Z</dcterms:created>
  <dcterms:modified xsi:type="dcterms:W3CDTF">2018-03-06T01:52:00Z</dcterms:modified>
  <cp:category>Transport,Legislation</cp:category>
</cp:coreProperties>
</file>